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2.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header2.xml" ContentType="application/vnd.openxmlformats-officedocument.wordprocessingml.header+xml"/>
  <Override PartName="/word/webSettings.xml" ContentType="application/vnd.openxmlformats-officedocument.wordprocessingml.webSettings+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Default Extension="rels" ContentType="application/vnd.openxmlformats-package.relationships+xml"/>
  <Default Extension="xml" ContentType="application/xml"/>
  <Default Extension="jpg" ContentType="image/jpeg"/>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76" w:rsidRDefault="00157176" w:rsidP="00441D69">
      <w:pPr>
        <w:jc w:val="center"/>
        <w:rPr>
          <w:b/>
          <w:sz w:val="56"/>
          <w:szCs w:val="56"/>
        </w:rPr>
      </w:pPr>
      <w:bookmarkStart w:id="0" w:name="_GoBack"/>
      <w:bookmarkEnd w:id="0"/>
    </w:p>
    <w:p w:rsidR="00FA42B7" w:rsidRDefault="00181E38" w:rsidP="00441D69">
      <w:pPr>
        <w:jc w:val="center"/>
        <w:rPr>
          <w:b/>
          <w:sz w:val="56"/>
          <w:szCs w:val="56"/>
        </w:rPr>
      </w:pPr>
      <w:r w:rsidRPr="00157176">
        <w:rPr>
          <w:b/>
          <w:noProof/>
          <w:sz w:val="56"/>
          <w:szCs w:val="56"/>
        </w:rPr>
        <w:drawing>
          <wp:anchor distT="0" distB="0" distL="114300" distR="114300" simplePos="0" relativeHeight="251658240" behindDoc="0" locked="0" layoutInCell="1" allowOverlap="1" wp14:anchorId="3F27FC03" wp14:editId="7BFBCCDD">
            <wp:simplePos x="0" y="0"/>
            <wp:positionH relativeFrom="margin">
              <wp:align>center</wp:align>
            </wp:positionH>
            <wp:positionV relativeFrom="paragraph">
              <wp:posOffset>0</wp:posOffset>
            </wp:positionV>
            <wp:extent cx="3095625" cy="54006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kbird.jpg"/>
                    <pic:cNvPicPr/>
                  </pic:nvPicPr>
                  <pic:blipFill>
                    <a:blip r:embed="rId8">
                      <a:extLst>
                        <a:ext uri="{28A0092B-C50C-407E-A947-70E740481C1C}">
                          <a14:useLocalDpi xmlns:a14="http://schemas.microsoft.com/office/drawing/2010/main" val="0"/>
                        </a:ext>
                      </a:extLst>
                    </a:blip>
                    <a:stretch>
                      <a:fillRect/>
                    </a:stretch>
                  </pic:blipFill>
                  <pic:spPr>
                    <a:xfrm>
                      <a:off x="0" y="0"/>
                      <a:ext cx="3095625" cy="5400675"/>
                    </a:xfrm>
                    <a:prstGeom prst="rect">
                      <a:avLst/>
                    </a:prstGeom>
                  </pic:spPr>
                </pic:pic>
              </a:graphicData>
            </a:graphic>
          </wp:anchor>
        </w:drawing>
      </w:r>
    </w:p>
    <w:p w:rsidR="00441D69" w:rsidRPr="00157176" w:rsidRDefault="00157176" w:rsidP="00157176">
      <w:pPr>
        <w:rPr>
          <w:b/>
          <w:sz w:val="56"/>
          <w:szCs w:val="56"/>
          <w:u w:val="single"/>
        </w:rPr>
      </w:pPr>
      <w:r w:rsidRPr="00157176">
        <w:rPr>
          <w:b/>
          <w:sz w:val="56"/>
          <w:szCs w:val="56"/>
          <w:u w:val="single"/>
        </w:rPr>
        <w:t>REQUEST FOR PROPOSALS</w:t>
      </w:r>
    </w:p>
    <w:p w:rsidR="00441D69" w:rsidRDefault="00441D69" w:rsidP="00647747">
      <w:pPr>
        <w:spacing w:after="0"/>
        <w:rPr>
          <w:sz w:val="32"/>
          <w:szCs w:val="32"/>
        </w:rPr>
      </w:pPr>
      <w:r w:rsidRPr="00441D69">
        <w:rPr>
          <w:b/>
          <w:sz w:val="32"/>
          <w:szCs w:val="32"/>
        </w:rPr>
        <w:t>T</w:t>
      </w:r>
      <w:r w:rsidRPr="00441D69">
        <w:rPr>
          <w:sz w:val="32"/>
          <w:szCs w:val="32"/>
        </w:rPr>
        <w:t xml:space="preserve">urkevi – </w:t>
      </w:r>
      <w:r w:rsidR="00647747">
        <w:rPr>
          <w:sz w:val="32"/>
          <w:szCs w:val="32"/>
        </w:rPr>
        <w:t>Consulate General of the Republic of Turkey, New York</w:t>
      </w:r>
    </w:p>
    <w:p w:rsidR="00441D69" w:rsidRDefault="00441D69" w:rsidP="00157176">
      <w:pPr>
        <w:spacing w:after="0"/>
        <w:rPr>
          <w:sz w:val="32"/>
          <w:szCs w:val="32"/>
        </w:rPr>
      </w:pPr>
      <w:r>
        <w:rPr>
          <w:sz w:val="32"/>
          <w:szCs w:val="32"/>
        </w:rPr>
        <w:t>Certificates of Inclusionary Housing</w:t>
      </w:r>
    </w:p>
    <w:p w:rsidR="00441D69" w:rsidRDefault="00441D69" w:rsidP="00157176">
      <w:pPr>
        <w:spacing w:after="0"/>
        <w:rPr>
          <w:sz w:val="32"/>
          <w:szCs w:val="32"/>
        </w:rPr>
      </w:pPr>
      <w:r>
        <w:rPr>
          <w:sz w:val="32"/>
          <w:szCs w:val="32"/>
        </w:rPr>
        <w:t xml:space="preserve">Release Date: </w:t>
      </w:r>
      <w:r w:rsidR="005820DF">
        <w:rPr>
          <w:sz w:val="32"/>
          <w:szCs w:val="32"/>
        </w:rPr>
        <w:t>June 21</w:t>
      </w:r>
      <w:r>
        <w:rPr>
          <w:sz w:val="32"/>
          <w:szCs w:val="32"/>
        </w:rPr>
        <w:t>, 2015</w:t>
      </w:r>
    </w:p>
    <w:p w:rsidR="00157176" w:rsidRDefault="00441D69" w:rsidP="00157176">
      <w:pPr>
        <w:spacing w:after="0"/>
        <w:rPr>
          <w:sz w:val="32"/>
          <w:szCs w:val="32"/>
        </w:rPr>
      </w:pPr>
      <w:r>
        <w:rPr>
          <w:sz w:val="32"/>
          <w:szCs w:val="32"/>
        </w:rPr>
        <w:t xml:space="preserve">Submission Date: </w:t>
      </w:r>
      <w:r w:rsidR="005820DF">
        <w:rPr>
          <w:sz w:val="32"/>
          <w:szCs w:val="32"/>
        </w:rPr>
        <w:t>June 29</w:t>
      </w:r>
      <w:r>
        <w:rPr>
          <w:sz w:val="32"/>
          <w:szCs w:val="32"/>
        </w:rPr>
        <w:t>, 2015</w:t>
      </w:r>
      <w:r w:rsidR="00647747">
        <w:rPr>
          <w:sz w:val="32"/>
          <w:szCs w:val="32"/>
        </w:rPr>
        <w:t xml:space="preserve">, 1:00 </w:t>
      </w:r>
      <w:r w:rsidR="005820DF">
        <w:rPr>
          <w:sz w:val="32"/>
          <w:szCs w:val="32"/>
        </w:rPr>
        <w:t>P</w:t>
      </w:r>
      <w:r w:rsidR="00647747">
        <w:rPr>
          <w:sz w:val="32"/>
          <w:szCs w:val="32"/>
        </w:rPr>
        <w:t>M</w:t>
      </w:r>
    </w:p>
    <w:p w:rsidR="00F0673A" w:rsidRPr="00930751" w:rsidRDefault="00F0673A" w:rsidP="00930751">
      <w:pPr>
        <w:rPr>
          <w:b/>
          <w:sz w:val="56"/>
          <w:szCs w:val="56"/>
          <w:u w:val="single"/>
        </w:rPr>
      </w:pPr>
      <w:r w:rsidRPr="00930751">
        <w:rPr>
          <w:b/>
          <w:sz w:val="56"/>
          <w:szCs w:val="56"/>
          <w:u w:val="single"/>
        </w:rPr>
        <w:lastRenderedPageBreak/>
        <w:t>CONTENTS</w:t>
      </w:r>
    </w:p>
    <w:p w:rsidR="00F0673A" w:rsidRDefault="00930751" w:rsidP="00930751">
      <w:pPr>
        <w:rPr>
          <w:sz w:val="28"/>
          <w:szCs w:val="28"/>
        </w:rPr>
      </w:pPr>
      <w:r>
        <w:rPr>
          <w:sz w:val="28"/>
          <w:szCs w:val="28"/>
        </w:rPr>
        <w:t xml:space="preserve">1. </w:t>
      </w:r>
      <w:r w:rsidR="00F0673A">
        <w:rPr>
          <w:sz w:val="28"/>
          <w:szCs w:val="28"/>
        </w:rPr>
        <w:t>Executive Summary</w:t>
      </w:r>
    </w:p>
    <w:p w:rsidR="00F0673A" w:rsidRDefault="00930751" w:rsidP="00930751">
      <w:pPr>
        <w:rPr>
          <w:sz w:val="28"/>
          <w:szCs w:val="28"/>
        </w:rPr>
      </w:pPr>
      <w:r>
        <w:rPr>
          <w:sz w:val="28"/>
          <w:szCs w:val="28"/>
        </w:rPr>
        <w:t xml:space="preserve">2. </w:t>
      </w:r>
      <w:r w:rsidR="00F0673A">
        <w:rPr>
          <w:sz w:val="28"/>
          <w:szCs w:val="28"/>
        </w:rPr>
        <w:t>Introduction</w:t>
      </w:r>
    </w:p>
    <w:p w:rsidR="00F0673A" w:rsidRDefault="00930751" w:rsidP="00930751">
      <w:pPr>
        <w:rPr>
          <w:sz w:val="28"/>
          <w:szCs w:val="28"/>
        </w:rPr>
      </w:pPr>
      <w:r>
        <w:rPr>
          <w:sz w:val="28"/>
          <w:szCs w:val="28"/>
        </w:rPr>
        <w:t xml:space="preserve">3. </w:t>
      </w:r>
      <w:r w:rsidR="00F0673A">
        <w:rPr>
          <w:sz w:val="28"/>
          <w:szCs w:val="28"/>
        </w:rPr>
        <w:t>Site Description</w:t>
      </w:r>
    </w:p>
    <w:p w:rsidR="00F0673A" w:rsidRDefault="00930751" w:rsidP="00930751">
      <w:pPr>
        <w:rPr>
          <w:sz w:val="28"/>
          <w:szCs w:val="28"/>
        </w:rPr>
      </w:pPr>
      <w:r>
        <w:rPr>
          <w:sz w:val="28"/>
          <w:szCs w:val="28"/>
        </w:rPr>
        <w:t xml:space="preserve">4. </w:t>
      </w:r>
      <w:r w:rsidR="00F0673A">
        <w:rPr>
          <w:sz w:val="28"/>
          <w:szCs w:val="28"/>
        </w:rPr>
        <w:t>Selection Criteria</w:t>
      </w:r>
    </w:p>
    <w:p w:rsidR="00F0673A" w:rsidRDefault="00930751" w:rsidP="00930751">
      <w:pPr>
        <w:rPr>
          <w:sz w:val="28"/>
          <w:szCs w:val="28"/>
        </w:rPr>
      </w:pPr>
      <w:r>
        <w:rPr>
          <w:sz w:val="28"/>
          <w:szCs w:val="28"/>
        </w:rPr>
        <w:t xml:space="preserve">5. </w:t>
      </w:r>
      <w:r w:rsidR="00F0673A">
        <w:rPr>
          <w:sz w:val="28"/>
          <w:szCs w:val="28"/>
        </w:rPr>
        <w:t>Approvals Required</w:t>
      </w:r>
    </w:p>
    <w:p w:rsidR="00F0673A" w:rsidRDefault="00930751" w:rsidP="00930751">
      <w:pPr>
        <w:rPr>
          <w:sz w:val="28"/>
          <w:szCs w:val="28"/>
        </w:rPr>
      </w:pPr>
      <w:r>
        <w:rPr>
          <w:sz w:val="28"/>
          <w:szCs w:val="28"/>
        </w:rPr>
        <w:t>6. RPF Response Specifics</w:t>
      </w:r>
    </w:p>
    <w:p w:rsidR="00F0673A" w:rsidRDefault="00930751" w:rsidP="00930751">
      <w:pPr>
        <w:rPr>
          <w:sz w:val="28"/>
          <w:szCs w:val="28"/>
        </w:rPr>
      </w:pPr>
      <w:r>
        <w:rPr>
          <w:sz w:val="28"/>
          <w:szCs w:val="28"/>
        </w:rPr>
        <w:t>7. Award Process Description</w:t>
      </w:r>
    </w:p>
    <w:p w:rsidR="00F0673A" w:rsidRDefault="00930751" w:rsidP="00930751">
      <w:pPr>
        <w:rPr>
          <w:sz w:val="28"/>
          <w:szCs w:val="28"/>
        </w:rPr>
      </w:pPr>
      <w:r>
        <w:rPr>
          <w:sz w:val="28"/>
          <w:szCs w:val="28"/>
        </w:rPr>
        <w:t>8. Q &amp; A Process Description</w:t>
      </w:r>
    </w:p>
    <w:p w:rsidR="00F0673A" w:rsidRDefault="00930751" w:rsidP="00930751">
      <w:pPr>
        <w:rPr>
          <w:sz w:val="28"/>
          <w:szCs w:val="28"/>
        </w:rPr>
      </w:pPr>
      <w:r>
        <w:rPr>
          <w:sz w:val="28"/>
          <w:szCs w:val="28"/>
        </w:rPr>
        <w:t>9. RFP Limitations</w:t>
      </w:r>
    </w:p>
    <w:p w:rsidR="00F0673A" w:rsidRPr="00F0673A" w:rsidRDefault="00F0673A" w:rsidP="00930751">
      <w:pPr>
        <w:jc w:val="center"/>
        <w:rPr>
          <w:sz w:val="28"/>
          <w:szCs w:val="28"/>
        </w:rPr>
      </w:pPr>
    </w:p>
    <w:p w:rsidR="00844EB8" w:rsidRDefault="00844EB8" w:rsidP="00930751">
      <w:pPr>
        <w:jc w:val="center"/>
        <w:rPr>
          <w:sz w:val="32"/>
          <w:szCs w:val="32"/>
        </w:rPr>
      </w:pPr>
      <w:r>
        <w:rPr>
          <w:sz w:val="32"/>
          <w:szCs w:val="32"/>
        </w:rPr>
        <w:br w:type="page"/>
      </w:r>
    </w:p>
    <w:p w:rsidR="00441D69" w:rsidRPr="009E7820" w:rsidRDefault="00844EB8" w:rsidP="00441D69">
      <w:pPr>
        <w:rPr>
          <w:b/>
          <w:sz w:val="28"/>
          <w:szCs w:val="28"/>
        </w:rPr>
      </w:pPr>
      <w:r w:rsidRPr="009E7820">
        <w:rPr>
          <w:b/>
          <w:sz w:val="28"/>
          <w:szCs w:val="28"/>
        </w:rPr>
        <w:lastRenderedPageBreak/>
        <w:t>Executive Summary</w:t>
      </w:r>
    </w:p>
    <w:p w:rsidR="00844EB8" w:rsidRPr="009E7820" w:rsidRDefault="00844EB8" w:rsidP="00441D69">
      <w:pPr>
        <w:rPr>
          <w:sz w:val="28"/>
          <w:szCs w:val="28"/>
        </w:rPr>
      </w:pPr>
      <w:r w:rsidRPr="009E7820">
        <w:rPr>
          <w:sz w:val="28"/>
          <w:szCs w:val="28"/>
        </w:rPr>
        <w:t xml:space="preserve">The Republic of Turkey </w:t>
      </w:r>
      <w:r w:rsidR="00496FF6" w:rsidRPr="009E7820">
        <w:rPr>
          <w:sz w:val="28"/>
          <w:szCs w:val="28"/>
        </w:rPr>
        <w:t xml:space="preserve">(“Turkey”) </w:t>
      </w:r>
      <w:r w:rsidRPr="009E7820">
        <w:rPr>
          <w:sz w:val="28"/>
          <w:szCs w:val="28"/>
        </w:rPr>
        <w:t xml:space="preserve">is planning on redeveloping their </w:t>
      </w:r>
      <w:r w:rsidR="00496FF6" w:rsidRPr="009E7820">
        <w:rPr>
          <w:sz w:val="28"/>
          <w:szCs w:val="28"/>
        </w:rPr>
        <w:t>New York City Consulate building (“Turkevi”), located at the southwest corner of 1</w:t>
      </w:r>
      <w:r w:rsidR="00496FF6" w:rsidRPr="009E7820">
        <w:rPr>
          <w:sz w:val="28"/>
          <w:szCs w:val="28"/>
          <w:vertAlign w:val="superscript"/>
        </w:rPr>
        <w:t>st</w:t>
      </w:r>
      <w:r w:rsidR="00496FF6" w:rsidRPr="009E7820">
        <w:rPr>
          <w:sz w:val="28"/>
          <w:szCs w:val="28"/>
        </w:rPr>
        <w:t xml:space="preserve"> Avenue and East 46</w:t>
      </w:r>
      <w:r w:rsidR="00496FF6" w:rsidRPr="009E7820">
        <w:rPr>
          <w:sz w:val="28"/>
          <w:szCs w:val="28"/>
          <w:vertAlign w:val="superscript"/>
        </w:rPr>
        <w:t>th</w:t>
      </w:r>
      <w:r w:rsidR="00496FF6" w:rsidRPr="009E7820">
        <w:rPr>
          <w:sz w:val="28"/>
          <w:szCs w:val="28"/>
        </w:rPr>
        <w:t xml:space="preserve"> Street</w:t>
      </w:r>
      <w:r w:rsidR="00E7489D" w:rsidRPr="009E7820">
        <w:rPr>
          <w:sz w:val="28"/>
          <w:szCs w:val="28"/>
        </w:rPr>
        <w:t xml:space="preserve"> (Manhattan Block 1338, Lots 30, 31, and 132 – the “Site”)</w:t>
      </w:r>
      <w:r w:rsidR="00496FF6" w:rsidRPr="009E7820">
        <w:rPr>
          <w:sz w:val="28"/>
          <w:szCs w:val="28"/>
        </w:rPr>
        <w:t>.</w:t>
      </w:r>
    </w:p>
    <w:p w:rsidR="00496FF6" w:rsidRPr="009E7820" w:rsidRDefault="00496FF6" w:rsidP="00441D69">
      <w:pPr>
        <w:rPr>
          <w:sz w:val="28"/>
          <w:szCs w:val="28"/>
        </w:rPr>
      </w:pPr>
      <w:r w:rsidRPr="009E7820">
        <w:rPr>
          <w:sz w:val="28"/>
          <w:szCs w:val="28"/>
        </w:rPr>
        <w:t>This Consulate building will include residential uses. The City’s Inclusionary Housing program allows for the increase of development rights with participation in the pr</w:t>
      </w:r>
      <w:r w:rsidR="00E7489D" w:rsidRPr="009E7820">
        <w:rPr>
          <w:sz w:val="28"/>
          <w:szCs w:val="28"/>
        </w:rPr>
        <w:t xml:space="preserve">ogram. In order to achieve the maximum bonus afforded this Site by the program, Turkey intends to purchase </w:t>
      </w:r>
      <w:r w:rsidR="00E8465D" w:rsidRPr="009E7820">
        <w:rPr>
          <w:sz w:val="28"/>
          <w:szCs w:val="28"/>
        </w:rPr>
        <w:t xml:space="preserve">24,132 square feet of </w:t>
      </w:r>
      <w:r w:rsidR="00E7489D" w:rsidRPr="009E7820">
        <w:rPr>
          <w:sz w:val="28"/>
          <w:szCs w:val="28"/>
        </w:rPr>
        <w:t>Inclusionary Housing Certificates.</w:t>
      </w:r>
    </w:p>
    <w:p w:rsidR="00E7489D" w:rsidRPr="009E7820" w:rsidRDefault="00E7489D" w:rsidP="00441D69">
      <w:pPr>
        <w:rPr>
          <w:sz w:val="28"/>
          <w:szCs w:val="28"/>
        </w:rPr>
      </w:pPr>
      <w:r w:rsidRPr="009E7820">
        <w:rPr>
          <w:sz w:val="28"/>
          <w:szCs w:val="28"/>
        </w:rPr>
        <w:t>The purpose of this request for proposals (“RFP”) is three-fold:</w:t>
      </w:r>
    </w:p>
    <w:p w:rsidR="00E7489D" w:rsidRPr="009E7820" w:rsidRDefault="00E7489D" w:rsidP="00E7489D">
      <w:pPr>
        <w:pStyle w:val="ListParagraph"/>
        <w:numPr>
          <w:ilvl w:val="0"/>
          <w:numId w:val="1"/>
        </w:numPr>
        <w:rPr>
          <w:sz w:val="28"/>
          <w:szCs w:val="28"/>
        </w:rPr>
      </w:pPr>
      <w:r w:rsidRPr="009E7820">
        <w:rPr>
          <w:sz w:val="28"/>
          <w:szCs w:val="28"/>
        </w:rPr>
        <w:t>To formally announce in the New York City market Turkey’s stated intention of purchasing Inclusionary Housing Certificates.</w:t>
      </w:r>
    </w:p>
    <w:p w:rsidR="00E7489D" w:rsidRPr="009E7820" w:rsidRDefault="00E7489D" w:rsidP="00E7489D">
      <w:pPr>
        <w:pStyle w:val="ListParagraph"/>
        <w:numPr>
          <w:ilvl w:val="0"/>
          <w:numId w:val="1"/>
        </w:numPr>
        <w:rPr>
          <w:sz w:val="28"/>
          <w:szCs w:val="28"/>
        </w:rPr>
      </w:pPr>
      <w:r w:rsidRPr="009E7820">
        <w:rPr>
          <w:sz w:val="28"/>
          <w:szCs w:val="28"/>
        </w:rPr>
        <w:t>To ensure a fair, market-based bidding process for the desired Inclusionary Housing Certificates</w:t>
      </w:r>
    </w:p>
    <w:p w:rsidR="00E7489D" w:rsidRPr="009E7820" w:rsidRDefault="00E7489D" w:rsidP="00E7489D">
      <w:pPr>
        <w:pStyle w:val="ListParagraph"/>
        <w:numPr>
          <w:ilvl w:val="0"/>
          <w:numId w:val="1"/>
        </w:numPr>
        <w:rPr>
          <w:sz w:val="28"/>
          <w:szCs w:val="28"/>
        </w:rPr>
      </w:pPr>
      <w:r w:rsidRPr="009E7820">
        <w:rPr>
          <w:sz w:val="28"/>
          <w:szCs w:val="28"/>
        </w:rPr>
        <w:t>To identify the most qualified and best-priced seller of the Certificates.</w:t>
      </w:r>
    </w:p>
    <w:p w:rsidR="00E8465D" w:rsidRPr="009E7820" w:rsidRDefault="00E8465D" w:rsidP="00E7489D">
      <w:pPr>
        <w:rPr>
          <w:sz w:val="28"/>
          <w:szCs w:val="28"/>
        </w:rPr>
      </w:pPr>
    </w:p>
    <w:p w:rsidR="00E7489D" w:rsidRPr="009E7820" w:rsidRDefault="00E8465D" w:rsidP="00E7489D">
      <w:pPr>
        <w:rPr>
          <w:b/>
          <w:sz w:val="28"/>
          <w:szCs w:val="28"/>
        </w:rPr>
      </w:pPr>
      <w:r w:rsidRPr="009E7820">
        <w:rPr>
          <w:b/>
          <w:sz w:val="28"/>
          <w:szCs w:val="28"/>
        </w:rPr>
        <w:t>Introduction</w:t>
      </w:r>
    </w:p>
    <w:p w:rsidR="00E8465D" w:rsidRPr="009E7820" w:rsidRDefault="00E8465D" w:rsidP="00E7489D">
      <w:pPr>
        <w:rPr>
          <w:sz w:val="28"/>
          <w:szCs w:val="28"/>
        </w:rPr>
      </w:pPr>
      <w:r w:rsidRPr="009E7820">
        <w:rPr>
          <w:sz w:val="28"/>
          <w:szCs w:val="28"/>
        </w:rPr>
        <w:t>The Republic of Turkey</w:t>
      </w:r>
      <w:r w:rsidR="00556DEF" w:rsidRPr="009E7820">
        <w:rPr>
          <w:sz w:val="28"/>
          <w:szCs w:val="28"/>
        </w:rPr>
        <w:t>’s New York City Consulate is located at the southwest corner of 1</w:t>
      </w:r>
      <w:r w:rsidR="00556DEF" w:rsidRPr="009E7820">
        <w:rPr>
          <w:sz w:val="28"/>
          <w:szCs w:val="28"/>
          <w:vertAlign w:val="superscript"/>
        </w:rPr>
        <w:t>st</w:t>
      </w:r>
      <w:r w:rsidR="00556DEF" w:rsidRPr="009E7820">
        <w:rPr>
          <w:sz w:val="28"/>
          <w:szCs w:val="28"/>
        </w:rPr>
        <w:t xml:space="preserve"> Avenue and East 46</w:t>
      </w:r>
      <w:r w:rsidR="00556DEF" w:rsidRPr="009E7820">
        <w:rPr>
          <w:sz w:val="28"/>
          <w:szCs w:val="28"/>
          <w:vertAlign w:val="superscript"/>
        </w:rPr>
        <w:t>th</w:t>
      </w:r>
      <w:r w:rsidR="00556DEF" w:rsidRPr="009E7820">
        <w:rPr>
          <w:sz w:val="28"/>
          <w:szCs w:val="28"/>
        </w:rPr>
        <w:t xml:space="preserve"> Street. Located within a C5-2 zoning district – a high-density zoning district common in midtown Manhattan - </w:t>
      </w:r>
      <w:r w:rsidR="00C87454" w:rsidRPr="009E7820">
        <w:rPr>
          <w:sz w:val="28"/>
          <w:szCs w:val="28"/>
        </w:rPr>
        <w:t>developments at the Site will benefit from a great location with magnificent view. Turkey</w:t>
      </w:r>
      <w:r w:rsidRPr="009E7820">
        <w:rPr>
          <w:sz w:val="28"/>
          <w:szCs w:val="28"/>
        </w:rPr>
        <w:t xml:space="preserve"> has a vision for the redevelopment of its New York City consulate. In order to facilitate the execution of this vision, Turkey intends to demolish the existing structure on the Site and build a new building. The Turkevi Center will house the ongoing</w:t>
      </w:r>
      <w:r w:rsidR="00556DEF" w:rsidRPr="009E7820">
        <w:rPr>
          <w:sz w:val="28"/>
          <w:szCs w:val="28"/>
        </w:rPr>
        <w:t>, traditional</w:t>
      </w:r>
      <w:r w:rsidRPr="009E7820">
        <w:rPr>
          <w:sz w:val="28"/>
          <w:szCs w:val="28"/>
        </w:rPr>
        <w:t xml:space="preserve"> </w:t>
      </w:r>
      <w:r w:rsidR="00556DEF" w:rsidRPr="009E7820">
        <w:rPr>
          <w:sz w:val="28"/>
          <w:szCs w:val="28"/>
        </w:rPr>
        <w:t xml:space="preserve">services offered by the </w:t>
      </w:r>
      <w:r w:rsidRPr="009E7820">
        <w:rPr>
          <w:sz w:val="28"/>
          <w:szCs w:val="28"/>
        </w:rPr>
        <w:t>Turkish Consulate, provided to Turkish citizens and non-</w:t>
      </w:r>
      <w:r w:rsidR="00556DEF" w:rsidRPr="009E7820">
        <w:rPr>
          <w:sz w:val="28"/>
          <w:szCs w:val="28"/>
        </w:rPr>
        <w:t>citizens</w:t>
      </w:r>
      <w:r w:rsidRPr="009E7820">
        <w:rPr>
          <w:sz w:val="28"/>
          <w:szCs w:val="28"/>
        </w:rPr>
        <w:t xml:space="preserve"> alike. Additionally, Turkey is planning on including resident</w:t>
      </w:r>
      <w:r w:rsidR="00556DEF" w:rsidRPr="009E7820">
        <w:rPr>
          <w:sz w:val="28"/>
          <w:szCs w:val="28"/>
        </w:rPr>
        <w:t>ial uses in the Turkevi Center.</w:t>
      </w:r>
    </w:p>
    <w:p w:rsidR="00556DEF" w:rsidRPr="009E7820" w:rsidRDefault="00C87454" w:rsidP="00E7489D">
      <w:pPr>
        <w:rPr>
          <w:sz w:val="28"/>
          <w:szCs w:val="28"/>
        </w:rPr>
      </w:pPr>
      <w:r w:rsidRPr="009E7820">
        <w:rPr>
          <w:sz w:val="28"/>
          <w:szCs w:val="28"/>
        </w:rPr>
        <w:t xml:space="preserve">Turkey is officially putting forth this “Request for Proposals” in search of offers of sale of Inclusionary Housing Certificates. Specifically, Turkey is in need of 24,132 square feet of bonus floor area. It is critical to note that the offered Inclusionary Housing Certificates may only come from a generating site within Manhattan </w:t>
      </w:r>
      <w:r w:rsidRPr="009E7820">
        <w:rPr>
          <w:sz w:val="28"/>
          <w:szCs w:val="28"/>
        </w:rPr>
        <w:lastRenderedPageBreak/>
        <w:t xml:space="preserve">Community District 6 and/or within a half mile of the Site. All other Inclusionary Housing Certificates will not be considered for purchase by </w:t>
      </w:r>
      <w:r w:rsidR="00325D15">
        <w:rPr>
          <w:sz w:val="28"/>
          <w:szCs w:val="28"/>
        </w:rPr>
        <w:t xml:space="preserve">the Republic of </w:t>
      </w:r>
      <w:r w:rsidRPr="009E7820">
        <w:rPr>
          <w:sz w:val="28"/>
          <w:szCs w:val="28"/>
        </w:rPr>
        <w:t>Turkey.</w:t>
      </w:r>
    </w:p>
    <w:p w:rsidR="00AF6DE4" w:rsidRPr="009E7820" w:rsidRDefault="00AF6DE4" w:rsidP="00E7489D">
      <w:pPr>
        <w:rPr>
          <w:sz w:val="28"/>
          <w:szCs w:val="28"/>
        </w:rPr>
      </w:pPr>
    </w:p>
    <w:p w:rsidR="00AF6DE4" w:rsidRPr="009E7820" w:rsidRDefault="00AF6DE4" w:rsidP="00E7489D">
      <w:pPr>
        <w:rPr>
          <w:b/>
          <w:sz w:val="28"/>
          <w:szCs w:val="28"/>
        </w:rPr>
      </w:pPr>
      <w:r w:rsidRPr="009E7820">
        <w:rPr>
          <w:b/>
          <w:sz w:val="28"/>
          <w:szCs w:val="28"/>
        </w:rPr>
        <w:t>Site Description</w:t>
      </w:r>
    </w:p>
    <w:p w:rsidR="00AF6DE4" w:rsidRPr="009E7820" w:rsidRDefault="00AF6DE4" w:rsidP="00E7489D">
      <w:pPr>
        <w:rPr>
          <w:sz w:val="28"/>
          <w:szCs w:val="28"/>
        </w:rPr>
      </w:pPr>
      <w:r w:rsidRPr="009E7820">
        <w:rPr>
          <w:sz w:val="28"/>
          <w:szCs w:val="28"/>
        </w:rPr>
        <w:t>As mentioned above, the Site is located at 821 1</w:t>
      </w:r>
      <w:r w:rsidRPr="009E7820">
        <w:rPr>
          <w:sz w:val="28"/>
          <w:szCs w:val="28"/>
          <w:vertAlign w:val="superscript"/>
        </w:rPr>
        <w:t>st</w:t>
      </w:r>
      <w:r w:rsidRPr="009E7820">
        <w:rPr>
          <w:sz w:val="28"/>
          <w:szCs w:val="28"/>
        </w:rPr>
        <w:t xml:space="preserve"> Avenue in Manhattan’s Turtle Bay neighborhood. The location of the Site is critical information for potential sellers of Inclusionary Housing Certificates as the Inclusionary Housing Program places locational restrictions on the usability of said certificates.</w:t>
      </w:r>
    </w:p>
    <w:p w:rsidR="00AF6DE4" w:rsidRPr="009E7820" w:rsidRDefault="00AF6DE4" w:rsidP="00E7489D">
      <w:pPr>
        <w:rPr>
          <w:sz w:val="28"/>
          <w:szCs w:val="28"/>
        </w:rPr>
      </w:pPr>
      <w:r w:rsidRPr="009E7820">
        <w:rPr>
          <w:sz w:val="28"/>
          <w:szCs w:val="28"/>
        </w:rPr>
        <w:t>The only Inclusionary Housing Certificates that may be used at the Site – and therefore the only Inclusionary Housing Certificates that will be considered for purchase – are those that come from a generating site either within Manhattan’s Community District 6 or within a half mile of the Site.</w:t>
      </w:r>
    </w:p>
    <w:p w:rsidR="006A2F01" w:rsidRPr="009E7820" w:rsidRDefault="006A2F01" w:rsidP="00E7489D">
      <w:pPr>
        <w:rPr>
          <w:sz w:val="28"/>
          <w:szCs w:val="28"/>
        </w:rPr>
      </w:pPr>
    </w:p>
    <w:p w:rsidR="00E22700" w:rsidRPr="009E7820" w:rsidRDefault="006A2F01" w:rsidP="00E7489D">
      <w:pPr>
        <w:rPr>
          <w:b/>
          <w:sz w:val="28"/>
          <w:szCs w:val="28"/>
        </w:rPr>
      </w:pPr>
      <w:r w:rsidRPr="009E7820">
        <w:rPr>
          <w:b/>
          <w:sz w:val="28"/>
          <w:szCs w:val="28"/>
        </w:rPr>
        <w:t>Selection Criteria</w:t>
      </w:r>
    </w:p>
    <w:p w:rsidR="006A2F01" w:rsidRPr="009E7820" w:rsidRDefault="006A2F01" w:rsidP="00E7489D">
      <w:pPr>
        <w:rPr>
          <w:sz w:val="28"/>
          <w:szCs w:val="28"/>
        </w:rPr>
      </w:pPr>
      <w:r w:rsidRPr="009E7820">
        <w:rPr>
          <w:sz w:val="28"/>
          <w:szCs w:val="28"/>
        </w:rPr>
        <w:t xml:space="preserve">Submitted proposals will be evaluated on </w:t>
      </w:r>
      <w:r w:rsidR="00CB6B53" w:rsidRPr="009E7820">
        <w:rPr>
          <w:sz w:val="28"/>
          <w:szCs w:val="28"/>
        </w:rPr>
        <w:t>four</w:t>
      </w:r>
      <w:r w:rsidRPr="009E7820">
        <w:rPr>
          <w:sz w:val="28"/>
          <w:szCs w:val="28"/>
        </w:rPr>
        <w:t xml:space="preserve"> main criteria –</w:t>
      </w:r>
      <w:r w:rsidR="00CB6B53" w:rsidRPr="009E7820">
        <w:rPr>
          <w:sz w:val="28"/>
          <w:szCs w:val="28"/>
        </w:rPr>
        <w:t xml:space="preserve"> price, </w:t>
      </w:r>
      <w:r w:rsidRPr="009E7820">
        <w:rPr>
          <w:sz w:val="28"/>
          <w:szCs w:val="28"/>
        </w:rPr>
        <w:t>availability</w:t>
      </w:r>
      <w:r w:rsidR="00CB6B53" w:rsidRPr="009E7820">
        <w:rPr>
          <w:sz w:val="28"/>
          <w:szCs w:val="28"/>
        </w:rPr>
        <w:t>, reputation, and a willingness to sell</w:t>
      </w:r>
      <w:r w:rsidRPr="009E7820">
        <w:rPr>
          <w:sz w:val="28"/>
          <w:szCs w:val="28"/>
        </w:rPr>
        <w:t>.</w:t>
      </w:r>
    </w:p>
    <w:p w:rsidR="006A2F01" w:rsidRPr="009E7820" w:rsidRDefault="006A2F01" w:rsidP="00E7489D">
      <w:pPr>
        <w:rPr>
          <w:sz w:val="28"/>
          <w:szCs w:val="28"/>
        </w:rPr>
      </w:pPr>
      <w:r w:rsidRPr="009E7820">
        <w:rPr>
          <w:sz w:val="28"/>
          <w:szCs w:val="28"/>
        </w:rPr>
        <w:t>The price of the Inclusionary Housing Certificates being offered will be the primary determining factor in selecting a deal partner. A successful offer will contain fairly and aggressively priced Inclusionary Housing Certificates.</w:t>
      </w:r>
    </w:p>
    <w:p w:rsidR="006A2F01" w:rsidRPr="009E7820" w:rsidRDefault="006A2F01" w:rsidP="00E7489D">
      <w:pPr>
        <w:rPr>
          <w:sz w:val="28"/>
          <w:szCs w:val="28"/>
        </w:rPr>
      </w:pPr>
      <w:r w:rsidRPr="009E7820">
        <w:rPr>
          <w:sz w:val="28"/>
          <w:szCs w:val="28"/>
        </w:rPr>
        <w:t>Secondly, the availability of the certificates is also an integral part of evaluating respondents. As certain certificates are approved by the City’s Department of Housing Preservation and Development yet not yet built, such certificates will not be as closely considered as those who are more readily available for transfer to Turkey.</w:t>
      </w:r>
    </w:p>
    <w:p w:rsidR="006A2F01" w:rsidRPr="009E7820" w:rsidRDefault="006A2F01" w:rsidP="00E7489D">
      <w:pPr>
        <w:rPr>
          <w:sz w:val="28"/>
          <w:szCs w:val="28"/>
        </w:rPr>
      </w:pPr>
      <w:r w:rsidRPr="009E7820">
        <w:rPr>
          <w:sz w:val="28"/>
          <w:szCs w:val="28"/>
        </w:rPr>
        <w:t xml:space="preserve">Thirdly, the reputation and trustworthiness of the seller is important. </w:t>
      </w:r>
      <w:r w:rsidR="009E7820" w:rsidRPr="009E7820">
        <w:rPr>
          <w:sz w:val="28"/>
          <w:szCs w:val="28"/>
        </w:rPr>
        <w:t>Turkey expects to contract with entities that have a proven track record of reputable dealings</w:t>
      </w:r>
      <w:r w:rsidRPr="009E7820">
        <w:rPr>
          <w:sz w:val="28"/>
          <w:szCs w:val="28"/>
        </w:rPr>
        <w:t>. Turkey will do its due diligence on each respondent and make any necessary determinations in order to protect its interests.</w:t>
      </w:r>
    </w:p>
    <w:p w:rsidR="006A2F01" w:rsidRPr="009E7820" w:rsidRDefault="006A2F01" w:rsidP="00E7489D">
      <w:pPr>
        <w:rPr>
          <w:sz w:val="28"/>
          <w:szCs w:val="28"/>
        </w:rPr>
      </w:pPr>
      <w:r w:rsidRPr="009E7820">
        <w:rPr>
          <w:sz w:val="28"/>
          <w:szCs w:val="28"/>
        </w:rPr>
        <w:lastRenderedPageBreak/>
        <w:t xml:space="preserve">The final selection criterion will be a “willingness to sell”. As Turkey is eager to move forward with this project, in general, and this transaction, specifically, a </w:t>
      </w:r>
      <w:r w:rsidR="00AD5A0C" w:rsidRPr="009E7820">
        <w:rPr>
          <w:sz w:val="28"/>
          <w:szCs w:val="28"/>
        </w:rPr>
        <w:t xml:space="preserve">demonstrated </w:t>
      </w:r>
      <w:r w:rsidRPr="009E7820">
        <w:rPr>
          <w:sz w:val="28"/>
          <w:szCs w:val="28"/>
        </w:rPr>
        <w:t>“willingness to sell” – meaning a seller who is well-priced and will not delay the proceedings unnecessarily – is critical.</w:t>
      </w:r>
    </w:p>
    <w:p w:rsidR="00AD5A0C" w:rsidRPr="009E7820" w:rsidRDefault="00AD5A0C" w:rsidP="00E7489D">
      <w:pPr>
        <w:rPr>
          <w:sz w:val="28"/>
          <w:szCs w:val="28"/>
        </w:rPr>
      </w:pPr>
    </w:p>
    <w:p w:rsidR="00AD5A0C" w:rsidRPr="009E7820" w:rsidRDefault="00AD5A0C" w:rsidP="00E7489D">
      <w:pPr>
        <w:rPr>
          <w:b/>
          <w:sz w:val="28"/>
          <w:szCs w:val="28"/>
        </w:rPr>
      </w:pPr>
      <w:r w:rsidRPr="009E7820">
        <w:rPr>
          <w:b/>
          <w:sz w:val="28"/>
          <w:szCs w:val="28"/>
        </w:rPr>
        <w:t>Approvals</w:t>
      </w:r>
    </w:p>
    <w:p w:rsidR="00AD5A0C" w:rsidRDefault="00AD5A0C" w:rsidP="00325D15">
      <w:pPr>
        <w:rPr>
          <w:sz w:val="28"/>
          <w:szCs w:val="28"/>
        </w:rPr>
      </w:pPr>
      <w:r w:rsidRPr="009E7820">
        <w:rPr>
          <w:sz w:val="28"/>
          <w:szCs w:val="28"/>
        </w:rPr>
        <w:t xml:space="preserve">The selected seller will work with local Turkish Consulate </w:t>
      </w:r>
      <w:r w:rsidR="00325D15">
        <w:rPr>
          <w:sz w:val="28"/>
          <w:szCs w:val="28"/>
        </w:rPr>
        <w:t>officials</w:t>
      </w:r>
      <w:r w:rsidRPr="009E7820">
        <w:rPr>
          <w:sz w:val="28"/>
          <w:szCs w:val="28"/>
        </w:rPr>
        <w:t xml:space="preserve">, in conjunction with Turkey’s local attorneys Herrick, Feinstein LLP. The process will require </w:t>
      </w:r>
      <w:r w:rsidR="00B56701" w:rsidRPr="009E7820">
        <w:rPr>
          <w:sz w:val="28"/>
          <w:szCs w:val="28"/>
        </w:rPr>
        <w:t xml:space="preserve">approval from the </w:t>
      </w:r>
      <w:r w:rsidR="00325D15">
        <w:rPr>
          <w:sz w:val="28"/>
          <w:szCs w:val="28"/>
        </w:rPr>
        <w:t xml:space="preserve">New York </w:t>
      </w:r>
      <w:r w:rsidR="00B56701" w:rsidRPr="009E7820">
        <w:rPr>
          <w:sz w:val="28"/>
          <w:szCs w:val="28"/>
        </w:rPr>
        <w:t xml:space="preserve">Turkish Consulate </w:t>
      </w:r>
      <w:r w:rsidR="00325D15">
        <w:rPr>
          <w:sz w:val="28"/>
          <w:szCs w:val="28"/>
        </w:rPr>
        <w:t>officials.</w:t>
      </w:r>
      <w:r w:rsidR="00B56701" w:rsidRPr="009E7820">
        <w:rPr>
          <w:sz w:val="28"/>
          <w:szCs w:val="28"/>
        </w:rPr>
        <w:t xml:space="preserve"> </w:t>
      </w:r>
    </w:p>
    <w:p w:rsidR="008E509B" w:rsidRPr="009E7820" w:rsidRDefault="008E509B" w:rsidP="00E7489D">
      <w:pPr>
        <w:rPr>
          <w:sz w:val="28"/>
          <w:szCs w:val="28"/>
        </w:rPr>
      </w:pPr>
    </w:p>
    <w:p w:rsidR="00AD5A0C" w:rsidRPr="009E7820" w:rsidRDefault="00AD5A0C" w:rsidP="00E7489D">
      <w:pPr>
        <w:rPr>
          <w:b/>
          <w:sz w:val="28"/>
          <w:szCs w:val="28"/>
        </w:rPr>
      </w:pPr>
      <w:r w:rsidRPr="009E7820">
        <w:rPr>
          <w:b/>
          <w:sz w:val="28"/>
          <w:szCs w:val="28"/>
        </w:rPr>
        <w:t>RFP Response Specifics</w:t>
      </w:r>
    </w:p>
    <w:p w:rsidR="00AD5A0C" w:rsidRPr="009E7820" w:rsidRDefault="009F4DB5" w:rsidP="00E7489D">
      <w:pPr>
        <w:rPr>
          <w:sz w:val="28"/>
          <w:szCs w:val="28"/>
        </w:rPr>
      </w:pPr>
      <w:r w:rsidRPr="009E7820">
        <w:rPr>
          <w:sz w:val="28"/>
          <w:szCs w:val="28"/>
        </w:rPr>
        <w:t>Responses to this RFP should include at minimum:</w:t>
      </w:r>
    </w:p>
    <w:p w:rsidR="009F4DB5" w:rsidRPr="009E7820" w:rsidRDefault="009F4DB5" w:rsidP="009F4DB5">
      <w:pPr>
        <w:pStyle w:val="ListParagraph"/>
        <w:numPr>
          <w:ilvl w:val="0"/>
          <w:numId w:val="2"/>
        </w:numPr>
        <w:rPr>
          <w:sz w:val="28"/>
          <w:szCs w:val="28"/>
        </w:rPr>
      </w:pPr>
      <w:r w:rsidRPr="009E7820">
        <w:rPr>
          <w:sz w:val="28"/>
          <w:szCs w:val="28"/>
        </w:rPr>
        <w:t>Seller background description</w:t>
      </w:r>
    </w:p>
    <w:p w:rsidR="009F4DB5" w:rsidRPr="009E7820" w:rsidRDefault="009F4DB5" w:rsidP="009F4DB5">
      <w:pPr>
        <w:pStyle w:val="ListParagraph"/>
        <w:numPr>
          <w:ilvl w:val="0"/>
          <w:numId w:val="2"/>
        </w:numPr>
        <w:rPr>
          <w:sz w:val="28"/>
          <w:szCs w:val="28"/>
        </w:rPr>
      </w:pPr>
      <w:r w:rsidRPr="009E7820">
        <w:rPr>
          <w:sz w:val="28"/>
          <w:szCs w:val="28"/>
        </w:rPr>
        <w:t>Location of generating site</w:t>
      </w:r>
    </w:p>
    <w:p w:rsidR="009F4DB5" w:rsidRPr="009E7820" w:rsidRDefault="009F4DB5" w:rsidP="009F4DB5">
      <w:pPr>
        <w:pStyle w:val="ListParagraph"/>
        <w:numPr>
          <w:ilvl w:val="0"/>
          <w:numId w:val="2"/>
        </w:numPr>
        <w:rPr>
          <w:sz w:val="28"/>
          <w:szCs w:val="28"/>
        </w:rPr>
      </w:pPr>
      <w:r w:rsidRPr="009E7820">
        <w:rPr>
          <w:sz w:val="28"/>
          <w:szCs w:val="28"/>
        </w:rPr>
        <w:t>Certificate of Occupancy status of generating site</w:t>
      </w:r>
    </w:p>
    <w:p w:rsidR="009F4DB5" w:rsidRDefault="009F4DB5" w:rsidP="009F4DB5">
      <w:pPr>
        <w:pStyle w:val="ListParagraph"/>
        <w:numPr>
          <w:ilvl w:val="0"/>
          <w:numId w:val="2"/>
        </w:numPr>
        <w:rPr>
          <w:sz w:val="28"/>
          <w:szCs w:val="28"/>
        </w:rPr>
      </w:pPr>
      <w:r w:rsidRPr="009E7820">
        <w:rPr>
          <w:sz w:val="28"/>
          <w:szCs w:val="28"/>
        </w:rPr>
        <w:t>Price</w:t>
      </w:r>
    </w:p>
    <w:p w:rsidR="00325D15" w:rsidRDefault="009B72B6" w:rsidP="009B72B6">
      <w:pPr>
        <w:pStyle w:val="ListParagraph"/>
        <w:numPr>
          <w:ilvl w:val="0"/>
          <w:numId w:val="2"/>
        </w:numPr>
        <w:rPr>
          <w:sz w:val="28"/>
          <w:szCs w:val="28"/>
        </w:rPr>
      </w:pPr>
      <w:r>
        <w:rPr>
          <w:sz w:val="28"/>
          <w:szCs w:val="28"/>
        </w:rPr>
        <w:t>Submissions on the l</w:t>
      </w:r>
      <w:r w:rsidR="00325D15">
        <w:rPr>
          <w:sz w:val="28"/>
          <w:szCs w:val="28"/>
        </w:rPr>
        <w:t xml:space="preserve">etterhead </w:t>
      </w:r>
      <w:r>
        <w:rPr>
          <w:sz w:val="28"/>
          <w:szCs w:val="28"/>
        </w:rPr>
        <w:t>of the owner of the generating site signed by an officer of seller.  Offers made on behalf of a seller on brokerage letterhead will not be accepted and will be summarily rejected.</w:t>
      </w:r>
    </w:p>
    <w:p w:rsidR="00325D15" w:rsidRDefault="009B72B6" w:rsidP="009B72B6">
      <w:pPr>
        <w:pStyle w:val="ListParagraph"/>
        <w:numPr>
          <w:ilvl w:val="0"/>
          <w:numId w:val="2"/>
        </w:numPr>
        <w:rPr>
          <w:sz w:val="28"/>
          <w:szCs w:val="28"/>
        </w:rPr>
      </w:pPr>
      <w:r>
        <w:rPr>
          <w:sz w:val="28"/>
          <w:szCs w:val="28"/>
        </w:rPr>
        <w:t>Submissions by agents will also be summarily rejected.</w:t>
      </w:r>
    </w:p>
    <w:p w:rsidR="00647747" w:rsidRDefault="00647747" w:rsidP="009B72B6">
      <w:pPr>
        <w:pStyle w:val="ListParagraph"/>
        <w:numPr>
          <w:ilvl w:val="0"/>
          <w:numId w:val="2"/>
        </w:numPr>
        <w:rPr>
          <w:sz w:val="28"/>
          <w:szCs w:val="28"/>
        </w:rPr>
      </w:pPr>
      <w:r>
        <w:rPr>
          <w:sz w:val="28"/>
          <w:szCs w:val="28"/>
        </w:rPr>
        <w:t>Submissions will be submitted in a sealed envelope addressed to the “Selection Committee” to the following address:</w:t>
      </w:r>
    </w:p>
    <w:p w:rsidR="00647747" w:rsidRDefault="00647747" w:rsidP="00647747">
      <w:pPr>
        <w:pStyle w:val="ListParagraph"/>
        <w:rPr>
          <w:sz w:val="28"/>
          <w:szCs w:val="28"/>
        </w:rPr>
      </w:pPr>
    </w:p>
    <w:p w:rsidR="00647747" w:rsidRPr="009E7820" w:rsidRDefault="00647747" w:rsidP="00647747">
      <w:pPr>
        <w:pStyle w:val="ListParagraph"/>
        <w:ind w:left="1440"/>
        <w:rPr>
          <w:sz w:val="28"/>
          <w:szCs w:val="28"/>
        </w:rPr>
      </w:pPr>
      <w:r>
        <w:rPr>
          <w:sz w:val="28"/>
          <w:szCs w:val="28"/>
        </w:rPr>
        <w:t>“Selection Committee”</w:t>
      </w:r>
      <w:r>
        <w:rPr>
          <w:sz w:val="28"/>
          <w:szCs w:val="28"/>
        </w:rPr>
        <w:br/>
        <w:t>Address:  Consulate General of Turkey in New York</w:t>
      </w:r>
      <w:r>
        <w:rPr>
          <w:sz w:val="28"/>
          <w:szCs w:val="28"/>
        </w:rPr>
        <w:br/>
        <w:t>825 3</w:t>
      </w:r>
      <w:r w:rsidRPr="00647747">
        <w:rPr>
          <w:sz w:val="28"/>
          <w:szCs w:val="28"/>
          <w:vertAlign w:val="superscript"/>
        </w:rPr>
        <w:t>rd</w:t>
      </w:r>
      <w:r>
        <w:rPr>
          <w:sz w:val="28"/>
          <w:szCs w:val="28"/>
        </w:rPr>
        <w:t xml:space="preserve"> Avenue, 28</w:t>
      </w:r>
      <w:r w:rsidRPr="00647747">
        <w:rPr>
          <w:sz w:val="28"/>
          <w:szCs w:val="28"/>
          <w:vertAlign w:val="superscript"/>
        </w:rPr>
        <w:t>th</w:t>
      </w:r>
      <w:r>
        <w:rPr>
          <w:sz w:val="28"/>
          <w:szCs w:val="28"/>
        </w:rPr>
        <w:t xml:space="preserve"> Floor</w:t>
      </w:r>
      <w:r>
        <w:rPr>
          <w:sz w:val="28"/>
          <w:szCs w:val="28"/>
        </w:rPr>
        <w:br/>
        <w:t>New York, NY  10022</w:t>
      </w:r>
    </w:p>
    <w:p w:rsidR="00AD5A0C" w:rsidRPr="009E7820" w:rsidRDefault="00AD5A0C" w:rsidP="00E7489D">
      <w:pPr>
        <w:rPr>
          <w:b/>
          <w:sz w:val="28"/>
          <w:szCs w:val="28"/>
        </w:rPr>
      </w:pPr>
      <w:r w:rsidRPr="009E7820">
        <w:rPr>
          <w:b/>
          <w:sz w:val="28"/>
          <w:szCs w:val="28"/>
        </w:rPr>
        <w:t>Award Process Description</w:t>
      </w:r>
    </w:p>
    <w:p w:rsidR="00AD5A0C" w:rsidRPr="009E7820" w:rsidRDefault="00AA245C" w:rsidP="00E7489D">
      <w:pPr>
        <w:rPr>
          <w:sz w:val="28"/>
          <w:szCs w:val="28"/>
        </w:rPr>
      </w:pPr>
      <w:r w:rsidRPr="009E7820">
        <w:rPr>
          <w:sz w:val="28"/>
          <w:szCs w:val="28"/>
        </w:rPr>
        <w:t xml:space="preserve">Based on the above mentioned selection criteria, Turkey anticipates to make an award by </w:t>
      </w:r>
      <w:r w:rsidR="005820DF">
        <w:rPr>
          <w:sz w:val="28"/>
          <w:szCs w:val="28"/>
        </w:rPr>
        <w:t>July 3</w:t>
      </w:r>
      <w:r w:rsidR="005820DF" w:rsidRPr="005820DF">
        <w:rPr>
          <w:sz w:val="28"/>
          <w:szCs w:val="28"/>
          <w:vertAlign w:val="superscript"/>
        </w:rPr>
        <w:t>rd</w:t>
      </w:r>
      <w:r w:rsidR="005820DF">
        <w:rPr>
          <w:sz w:val="28"/>
          <w:szCs w:val="28"/>
        </w:rPr>
        <w:t>, 2015</w:t>
      </w:r>
      <w:r w:rsidRPr="009E7820">
        <w:rPr>
          <w:sz w:val="28"/>
          <w:szCs w:val="28"/>
        </w:rPr>
        <w:t xml:space="preserve">. Once a seller is selected, the two parties will work to </w:t>
      </w:r>
      <w:r w:rsidRPr="009E7820">
        <w:rPr>
          <w:sz w:val="28"/>
          <w:szCs w:val="28"/>
        </w:rPr>
        <w:lastRenderedPageBreak/>
        <w:t>execute an agreed upon contract of sale. Such contract of sale will be expected to be executed within four weeks of making a selection.</w:t>
      </w:r>
    </w:p>
    <w:p w:rsidR="00AA245C" w:rsidRPr="009E7820" w:rsidRDefault="00AA245C" w:rsidP="00E7489D">
      <w:pPr>
        <w:rPr>
          <w:sz w:val="28"/>
          <w:szCs w:val="28"/>
        </w:rPr>
      </w:pPr>
    </w:p>
    <w:p w:rsidR="00AD5A0C" w:rsidRPr="009E7820" w:rsidRDefault="00AD5A0C" w:rsidP="00E7489D">
      <w:pPr>
        <w:rPr>
          <w:b/>
          <w:sz w:val="28"/>
          <w:szCs w:val="28"/>
        </w:rPr>
      </w:pPr>
      <w:r w:rsidRPr="009E7820">
        <w:rPr>
          <w:b/>
          <w:sz w:val="28"/>
          <w:szCs w:val="28"/>
        </w:rPr>
        <w:t>Q &amp; A Process</w:t>
      </w:r>
    </w:p>
    <w:p w:rsidR="00AD5A0C" w:rsidRPr="009E7820" w:rsidRDefault="00A53F21" w:rsidP="00325D15">
      <w:pPr>
        <w:rPr>
          <w:sz w:val="28"/>
          <w:szCs w:val="28"/>
        </w:rPr>
      </w:pPr>
      <w:r w:rsidRPr="009E7820">
        <w:rPr>
          <w:sz w:val="28"/>
          <w:szCs w:val="28"/>
        </w:rPr>
        <w:t xml:space="preserve">Questions raised by potential respondents should be submitted via electronic mail to Mr. </w:t>
      </w:r>
      <w:r w:rsidR="00325D15">
        <w:rPr>
          <w:sz w:val="28"/>
          <w:szCs w:val="28"/>
        </w:rPr>
        <w:t>Jonathan Adelsberg</w:t>
      </w:r>
      <w:r w:rsidRPr="009E7820">
        <w:rPr>
          <w:sz w:val="28"/>
          <w:szCs w:val="28"/>
        </w:rPr>
        <w:t xml:space="preserve">, Esq., partner at Herrick, Feinstein LLP – </w:t>
      </w:r>
      <w:hyperlink r:id="rId9" w:history="1">
        <w:r w:rsidR="00325D15">
          <w:rPr>
            <w:rStyle w:val="Hyperlink"/>
            <w:sz w:val="28"/>
            <w:szCs w:val="28"/>
          </w:rPr>
          <w:t>jadelsberg</w:t>
        </w:r>
        <w:r w:rsidRPr="009E7820">
          <w:rPr>
            <w:rStyle w:val="Hyperlink"/>
            <w:sz w:val="28"/>
            <w:szCs w:val="28"/>
          </w:rPr>
          <w:t>@herrick.com</w:t>
        </w:r>
      </w:hyperlink>
    </w:p>
    <w:p w:rsidR="00A53F21" w:rsidRPr="009E7820" w:rsidRDefault="00A53F21" w:rsidP="00E7489D">
      <w:pPr>
        <w:rPr>
          <w:sz w:val="28"/>
          <w:szCs w:val="28"/>
        </w:rPr>
      </w:pPr>
      <w:r w:rsidRPr="009E7820">
        <w:rPr>
          <w:sz w:val="28"/>
          <w:szCs w:val="28"/>
        </w:rPr>
        <w:t xml:space="preserve">Questions should be submitted by </w:t>
      </w:r>
      <w:r w:rsidR="005820DF">
        <w:rPr>
          <w:sz w:val="28"/>
          <w:szCs w:val="28"/>
        </w:rPr>
        <w:t>Tuesday</w:t>
      </w:r>
      <w:r w:rsidRPr="009E7820">
        <w:rPr>
          <w:sz w:val="28"/>
          <w:szCs w:val="28"/>
        </w:rPr>
        <w:t xml:space="preserve">, </w:t>
      </w:r>
      <w:r w:rsidR="005820DF">
        <w:rPr>
          <w:sz w:val="28"/>
          <w:szCs w:val="28"/>
        </w:rPr>
        <w:t>June 23</w:t>
      </w:r>
      <w:r w:rsidR="005820DF" w:rsidRPr="005820DF">
        <w:rPr>
          <w:sz w:val="28"/>
          <w:szCs w:val="28"/>
          <w:vertAlign w:val="superscript"/>
        </w:rPr>
        <w:t>rd</w:t>
      </w:r>
      <w:r w:rsidR="005820DF">
        <w:rPr>
          <w:sz w:val="28"/>
          <w:szCs w:val="28"/>
        </w:rPr>
        <w:t xml:space="preserve"> 2015</w:t>
      </w:r>
      <w:r w:rsidRPr="009E7820">
        <w:rPr>
          <w:sz w:val="28"/>
          <w:szCs w:val="28"/>
        </w:rPr>
        <w:t xml:space="preserve">. Responses to said questions will be received via email by </w:t>
      </w:r>
      <w:r w:rsidR="005820DF">
        <w:rPr>
          <w:sz w:val="28"/>
          <w:szCs w:val="28"/>
        </w:rPr>
        <w:t>Thursday</w:t>
      </w:r>
      <w:r w:rsidRPr="009E7820">
        <w:rPr>
          <w:sz w:val="28"/>
          <w:szCs w:val="28"/>
        </w:rPr>
        <w:t xml:space="preserve">, </w:t>
      </w:r>
      <w:r w:rsidR="005820DF">
        <w:rPr>
          <w:sz w:val="28"/>
          <w:szCs w:val="28"/>
        </w:rPr>
        <w:t>June 25</w:t>
      </w:r>
      <w:r w:rsidR="005820DF" w:rsidRPr="005820DF">
        <w:rPr>
          <w:sz w:val="28"/>
          <w:szCs w:val="28"/>
          <w:vertAlign w:val="superscript"/>
        </w:rPr>
        <w:t>th</w:t>
      </w:r>
      <w:r w:rsidR="005820DF">
        <w:rPr>
          <w:sz w:val="28"/>
          <w:szCs w:val="28"/>
        </w:rPr>
        <w:t xml:space="preserve"> 2015</w:t>
      </w:r>
      <w:r w:rsidRPr="009E7820">
        <w:rPr>
          <w:sz w:val="28"/>
          <w:szCs w:val="28"/>
        </w:rPr>
        <w:t xml:space="preserve">. </w:t>
      </w:r>
    </w:p>
    <w:p w:rsidR="00AA245C" w:rsidRPr="009E7820" w:rsidRDefault="00AA245C" w:rsidP="00E7489D">
      <w:pPr>
        <w:rPr>
          <w:sz w:val="28"/>
          <w:szCs w:val="28"/>
        </w:rPr>
      </w:pPr>
    </w:p>
    <w:p w:rsidR="00AD5A0C" w:rsidRPr="009E7820" w:rsidRDefault="00AD5A0C" w:rsidP="00E7489D">
      <w:pPr>
        <w:rPr>
          <w:b/>
          <w:sz w:val="28"/>
          <w:szCs w:val="28"/>
        </w:rPr>
      </w:pPr>
      <w:r w:rsidRPr="009E7820">
        <w:rPr>
          <w:sz w:val="28"/>
          <w:szCs w:val="28"/>
        </w:rPr>
        <w:t xml:space="preserve"> </w:t>
      </w:r>
      <w:r w:rsidRPr="009E7820">
        <w:rPr>
          <w:b/>
          <w:sz w:val="28"/>
          <w:szCs w:val="28"/>
        </w:rPr>
        <w:t>RFP Limitations</w:t>
      </w:r>
    </w:p>
    <w:p w:rsidR="00AA245C" w:rsidRPr="009E7820" w:rsidRDefault="00AA245C" w:rsidP="00AA245C">
      <w:pPr>
        <w:pStyle w:val="ListParagraph"/>
        <w:numPr>
          <w:ilvl w:val="0"/>
          <w:numId w:val="2"/>
        </w:numPr>
        <w:rPr>
          <w:sz w:val="28"/>
          <w:szCs w:val="28"/>
        </w:rPr>
      </w:pPr>
      <w:r w:rsidRPr="009E7820">
        <w:rPr>
          <w:sz w:val="28"/>
          <w:szCs w:val="28"/>
        </w:rPr>
        <w:t>This RFP shall not bind the issuing entity to fulfill the terms of the RFP.</w:t>
      </w:r>
    </w:p>
    <w:p w:rsidR="00AD5A0C" w:rsidRPr="009E7820" w:rsidRDefault="00AA245C" w:rsidP="00AA245C">
      <w:pPr>
        <w:pStyle w:val="ListParagraph"/>
        <w:numPr>
          <w:ilvl w:val="0"/>
          <w:numId w:val="2"/>
        </w:numPr>
        <w:rPr>
          <w:sz w:val="28"/>
          <w:szCs w:val="28"/>
        </w:rPr>
      </w:pPr>
      <w:r w:rsidRPr="009E7820">
        <w:rPr>
          <w:sz w:val="28"/>
          <w:szCs w:val="28"/>
        </w:rPr>
        <w:t xml:space="preserve">It is critical that all potential respondents treat the information found herein with the utmost respect and </w:t>
      </w:r>
      <w:r w:rsidR="000C46B1" w:rsidRPr="009E7820">
        <w:rPr>
          <w:sz w:val="28"/>
          <w:szCs w:val="28"/>
        </w:rPr>
        <w:t>confidentiality</w:t>
      </w:r>
      <w:r w:rsidRPr="009E7820">
        <w:rPr>
          <w:sz w:val="28"/>
          <w:szCs w:val="28"/>
        </w:rPr>
        <w:t xml:space="preserve">. </w:t>
      </w:r>
    </w:p>
    <w:p w:rsidR="000C46B1" w:rsidRDefault="000C46B1" w:rsidP="00AA245C">
      <w:pPr>
        <w:pStyle w:val="ListParagraph"/>
        <w:numPr>
          <w:ilvl w:val="0"/>
          <w:numId w:val="2"/>
        </w:numPr>
        <w:rPr>
          <w:sz w:val="28"/>
          <w:szCs w:val="28"/>
        </w:rPr>
      </w:pPr>
      <w:r w:rsidRPr="009E7820">
        <w:rPr>
          <w:sz w:val="28"/>
          <w:szCs w:val="28"/>
        </w:rPr>
        <w:t>Nothing stated herein shall require Turkey to incur any costs whatsoever associated with the responses to this RFP, including but not limited to legal costs incurred while negotiating a purchase and sale agreement.</w:t>
      </w:r>
    </w:p>
    <w:p w:rsidR="00FB56A9" w:rsidRPr="009E7820" w:rsidRDefault="00FB56A9" w:rsidP="009B72B6">
      <w:pPr>
        <w:pStyle w:val="ListParagraph"/>
        <w:numPr>
          <w:ilvl w:val="0"/>
          <w:numId w:val="2"/>
        </w:numPr>
        <w:rPr>
          <w:sz w:val="28"/>
          <w:szCs w:val="28"/>
        </w:rPr>
      </w:pPr>
      <w:r>
        <w:rPr>
          <w:sz w:val="28"/>
          <w:szCs w:val="28"/>
        </w:rPr>
        <w:t xml:space="preserve">Solicitation by the brokerage community is welcomed, however, it should be expressly noted that any brokers/agents/etc. who have </w:t>
      </w:r>
      <w:r w:rsidR="002C654A">
        <w:rPr>
          <w:sz w:val="28"/>
          <w:szCs w:val="28"/>
        </w:rPr>
        <w:t>previously identified for consideration potential sellers of</w:t>
      </w:r>
      <w:r>
        <w:rPr>
          <w:sz w:val="28"/>
          <w:szCs w:val="28"/>
        </w:rPr>
        <w:t xml:space="preserve"> Inclusionary Housing Certificates prior to the release date of this RFP</w:t>
      </w:r>
      <w:r w:rsidR="002C654A">
        <w:rPr>
          <w:sz w:val="28"/>
          <w:szCs w:val="28"/>
        </w:rPr>
        <w:t xml:space="preserve"> shall be treated as broker of record for said specific Certificates</w:t>
      </w:r>
      <w:r w:rsidR="00325D15">
        <w:rPr>
          <w:sz w:val="28"/>
          <w:szCs w:val="28"/>
        </w:rPr>
        <w:t xml:space="preserve">.  No commission or any form of compensation shall be due and owing to any broker who provides certificates </w:t>
      </w:r>
      <w:r w:rsidR="009B72B6">
        <w:rPr>
          <w:sz w:val="28"/>
          <w:szCs w:val="28"/>
        </w:rPr>
        <w:t xml:space="preserve">that have been presented by another party, including brokers, </w:t>
      </w:r>
      <w:r w:rsidR="00325D15">
        <w:rPr>
          <w:sz w:val="28"/>
          <w:szCs w:val="28"/>
        </w:rPr>
        <w:t>prior to the release date.</w:t>
      </w:r>
      <w:bookmarkStart w:id="1" w:name="Verdatum"/>
      <w:bookmarkEnd w:id="1"/>
    </w:p>
    <w:sectPr w:rsidR="00FB56A9" w:rsidRPr="009E78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E7" w:rsidRDefault="00B420E7" w:rsidP="00B420E7">
      <w:pPr>
        <w:spacing w:after="0" w:line="240" w:lineRule="auto"/>
      </w:pPr>
      <w:r>
        <w:separator/>
      </w:r>
    </w:p>
  </w:endnote>
  <w:endnote w:type="continuationSeparator" w:id="0">
    <w:p w:rsidR="00B420E7" w:rsidRDefault="00B420E7" w:rsidP="00B4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76" w:rsidRDefault="00157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E7" w:rsidRDefault="00B420E7">
    <w:pPr>
      <w:pStyle w:val="Footer"/>
    </w:pPr>
  </w:p>
  <w:p w:rsidR="00B420E7" w:rsidRDefault="007D394F" w:rsidP="007D394F">
    <w:pPr>
      <w:pStyle w:val="Footer"/>
    </w:pPr>
    <w:r w:rsidRPr="007D394F">
      <w:rPr>
        <w:sz w:val="18"/>
      </w:rPr>
      <w:t>HF 9928254v.5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76" w:rsidRDefault="00157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E7" w:rsidRDefault="00B420E7" w:rsidP="00B420E7">
      <w:pPr>
        <w:spacing w:after="0" w:line="240" w:lineRule="auto"/>
      </w:pPr>
      <w:r>
        <w:separator/>
      </w:r>
    </w:p>
  </w:footnote>
  <w:footnote w:type="continuationSeparator" w:id="0">
    <w:p w:rsidR="00B420E7" w:rsidRDefault="00B420E7" w:rsidP="00B42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76" w:rsidRDefault="00157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76" w:rsidRDefault="00157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76" w:rsidRDefault="00157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A08BD"/>
    <w:multiLevelType w:val="hybridMultilevel"/>
    <w:tmpl w:val="14464A26"/>
    <w:lvl w:ilvl="0" w:tplc="BD38A4D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1A71A6"/>
    <w:multiLevelType w:val="hybridMultilevel"/>
    <w:tmpl w:val="26C00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38"/>
    <w:rsid w:val="000173F2"/>
    <w:rsid w:val="000231CA"/>
    <w:rsid w:val="00041173"/>
    <w:rsid w:val="00044041"/>
    <w:rsid w:val="00051E33"/>
    <w:rsid w:val="00055DF5"/>
    <w:rsid w:val="00062021"/>
    <w:rsid w:val="000832D1"/>
    <w:rsid w:val="00083A8D"/>
    <w:rsid w:val="00083B16"/>
    <w:rsid w:val="000847CB"/>
    <w:rsid w:val="00091C67"/>
    <w:rsid w:val="000A5706"/>
    <w:rsid w:val="000A696D"/>
    <w:rsid w:val="000B72BB"/>
    <w:rsid w:val="000C1D95"/>
    <w:rsid w:val="000C46B1"/>
    <w:rsid w:val="000E1752"/>
    <w:rsid w:val="001169E8"/>
    <w:rsid w:val="0012136F"/>
    <w:rsid w:val="001335DC"/>
    <w:rsid w:val="00136AA6"/>
    <w:rsid w:val="00157176"/>
    <w:rsid w:val="00160E92"/>
    <w:rsid w:val="00181E38"/>
    <w:rsid w:val="00187A81"/>
    <w:rsid w:val="00187CA7"/>
    <w:rsid w:val="00190579"/>
    <w:rsid w:val="00193C0D"/>
    <w:rsid w:val="00195AC9"/>
    <w:rsid w:val="00196286"/>
    <w:rsid w:val="001A7919"/>
    <w:rsid w:val="001B4509"/>
    <w:rsid w:val="001B5D26"/>
    <w:rsid w:val="001C287B"/>
    <w:rsid w:val="001D4899"/>
    <w:rsid w:val="001E3015"/>
    <w:rsid w:val="001F606B"/>
    <w:rsid w:val="002008D7"/>
    <w:rsid w:val="00201114"/>
    <w:rsid w:val="00232C01"/>
    <w:rsid w:val="002343FC"/>
    <w:rsid w:val="00234C04"/>
    <w:rsid w:val="002407A8"/>
    <w:rsid w:val="00254AFB"/>
    <w:rsid w:val="002648CC"/>
    <w:rsid w:val="00272212"/>
    <w:rsid w:val="00277DEF"/>
    <w:rsid w:val="002A7150"/>
    <w:rsid w:val="002C06B1"/>
    <w:rsid w:val="002C1F26"/>
    <w:rsid w:val="002C654A"/>
    <w:rsid w:val="00305332"/>
    <w:rsid w:val="00310FF4"/>
    <w:rsid w:val="00314C98"/>
    <w:rsid w:val="00320D1D"/>
    <w:rsid w:val="0032551B"/>
    <w:rsid w:val="00325D15"/>
    <w:rsid w:val="00327F19"/>
    <w:rsid w:val="00332966"/>
    <w:rsid w:val="00344970"/>
    <w:rsid w:val="003575D0"/>
    <w:rsid w:val="00357B96"/>
    <w:rsid w:val="00373022"/>
    <w:rsid w:val="00377F02"/>
    <w:rsid w:val="0038195B"/>
    <w:rsid w:val="003865C4"/>
    <w:rsid w:val="003A0A35"/>
    <w:rsid w:val="003A1097"/>
    <w:rsid w:val="003B0A1A"/>
    <w:rsid w:val="003C72AF"/>
    <w:rsid w:val="003D281E"/>
    <w:rsid w:val="003D3215"/>
    <w:rsid w:val="003D3369"/>
    <w:rsid w:val="003F25CF"/>
    <w:rsid w:val="003F2A6B"/>
    <w:rsid w:val="003F5FA0"/>
    <w:rsid w:val="003F665C"/>
    <w:rsid w:val="0041005C"/>
    <w:rsid w:val="0042410A"/>
    <w:rsid w:val="00426258"/>
    <w:rsid w:val="0043286C"/>
    <w:rsid w:val="004341B2"/>
    <w:rsid w:val="00440FBB"/>
    <w:rsid w:val="00441D69"/>
    <w:rsid w:val="00454AE2"/>
    <w:rsid w:val="004550FC"/>
    <w:rsid w:val="00463B69"/>
    <w:rsid w:val="004713C7"/>
    <w:rsid w:val="004753B1"/>
    <w:rsid w:val="00483CCA"/>
    <w:rsid w:val="004846ED"/>
    <w:rsid w:val="00490962"/>
    <w:rsid w:val="004966C9"/>
    <w:rsid w:val="00496FF6"/>
    <w:rsid w:val="004A20C4"/>
    <w:rsid w:val="004A3B3D"/>
    <w:rsid w:val="004B0D19"/>
    <w:rsid w:val="004B4C74"/>
    <w:rsid w:val="004D792F"/>
    <w:rsid w:val="004E0EF4"/>
    <w:rsid w:val="004E1C8A"/>
    <w:rsid w:val="004E754C"/>
    <w:rsid w:val="004F4F26"/>
    <w:rsid w:val="004F5F7D"/>
    <w:rsid w:val="00501160"/>
    <w:rsid w:val="00504D93"/>
    <w:rsid w:val="00512969"/>
    <w:rsid w:val="00514FF1"/>
    <w:rsid w:val="00517655"/>
    <w:rsid w:val="005240AC"/>
    <w:rsid w:val="00525AAF"/>
    <w:rsid w:val="00525C2D"/>
    <w:rsid w:val="00525D55"/>
    <w:rsid w:val="005267F3"/>
    <w:rsid w:val="005271EF"/>
    <w:rsid w:val="00551D94"/>
    <w:rsid w:val="00556DEF"/>
    <w:rsid w:val="00561D3E"/>
    <w:rsid w:val="005820DF"/>
    <w:rsid w:val="00585AC7"/>
    <w:rsid w:val="005B3E12"/>
    <w:rsid w:val="005C035C"/>
    <w:rsid w:val="005C3D78"/>
    <w:rsid w:val="005E3DC4"/>
    <w:rsid w:val="005F130D"/>
    <w:rsid w:val="00610EDC"/>
    <w:rsid w:val="00636CB1"/>
    <w:rsid w:val="00640C72"/>
    <w:rsid w:val="00641143"/>
    <w:rsid w:val="00641677"/>
    <w:rsid w:val="0064626A"/>
    <w:rsid w:val="00647747"/>
    <w:rsid w:val="006522DA"/>
    <w:rsid w:val="0065528F"/>
    <w:rsid w:val="006731CF"/>
    <w:rsid w:val="00676699"/>
    <w:rsid w:val="0068464A"/>
    <w:rsid w:val="00685317"/>
    <w:rsid w:val="00686AEC"/>
    <w:rsid w:val="006877C5"/>
    <w:rsid w:val="0069033F"/>
    <w:rsid w:val="006A0156"/>
    <w:rsid w:val="006A2F01"/>
    <w:rsid w:val="006B6634"/>
    <w:rsid w:val="006B73AA"/>
    <w:rsid w:val="006C2ACC"/>
    <w:rsid w:val="006D5486"/>
    <w:rsid w:val="006E5513"/>
    <w:rsid w:val="006F1775"/>
    <w:rsid w:val="006F3F20"/>
    <w:rsid w:val="006F622E"/>
    <w:rsid w:val="007033E1"/>
    <w:rsid w:val="00706E20"/>
    <w:rsid w:val="00712CD3"/>
    <w:rsid w:val="00721C15"/>
    <w:rsid w:val="007265AC"/>
    <w:rsid w:val="007316AD"/>
    <w:rsid w:val="00740697"/>
    <w:rsid w:val="00745AD9"/>
    <w:rsid w:val="00751D98"/>
    <w:rsid w:val="00751F98"/>
    <w:rsid w:val="0075401C"/>
    <w:rsid w:val="00770316"/>
    <w:rsid w:val="00773883"/>
    <w:rsid w:val="00775C5D"/>
    <w:rsid w:val="00776B15"/>
    <w:rsid w:val="007806D5"/>
    <w:rsid w:val="00796F0D"/>
    <w:rsid w:val="007B544D"/>
    <w:rsid w:val="007B61B2"/>
    <w:rsid w:val="007D132A"/>
    <w:rsid w:val="007D32DF"/>
    <w:rsid w:val="007D394F"/>
    <w:rsid w:val="007D3BF3"/>
    <w:rsid w:val="007D753E"/>
    <w:rsid w:val="007F69D9"/>
    <w:rsid w:val="008015D9"/>
    <w:rsid w:val="00812B65"/>
    <w:rsid w:val="00817CED"/>
    <w:rsid w:val="00821A8E"/>
    <w:rsid w:val="0083239E"/>
    <w:rsid w:val="00836980"/>
    <w:rsid w:val="008423B5"/>
    <w:rsid w:val="008440B2"/>
    <w:rsid w:val="00844EB8"/>
    <w:rsid w:val="00862478"/>
    <w:rsid w:val="00873382"/>
    <w:rsid w:val="00886893"/>
    <w:rsid w:val="0089372F"/>
    <w:rsid w:val="008A5BC0"/>
    <w:rsid w:val="008B3FE1"/>
    <w:rsid w:val="008D2B5E"/>
    <w:rsid w:val="008E1986"/>
    <w:rsid w:val="008E509B"/>
    <w:rsid w:val="008F3CC8"/>
    <w:rsid w:val="008F4346"/>
    <w:rsid w:val="00930751"/>
    <w:rsid w:val="00937487"/>
    <w:rsid w:val="009463EF"/>
    <w:rsid w:val="00957159"/>
    <w:rsid w:val="0096033D"/>
    <w:rsid w:val="00973E2E"/>
    <w:rsid w:val="009801AF"/>
    <w:rsid w:val="00980ECA"/>
    <w:rsid w:val="00992626"/>
    <w:rsid w:val="0099371E"/>
    <w:rsid w:val="009B72B6"/>
    <w:rsid w:val="009B7597"/>
    <w:rsid w:val="009C186F"/>
    <w:rsid w:val="009C6D5D"/>
    <w:rsid w:val="009D76D7"/>
    <w:rsid w:val="009E7820"/>
    <w:rsid w:val="009F2C46"/>
    <w:rsid w:val="009F4DB5"/>
    <w:rsid w:val="00A02557"/>
    <w:rsid w:val="00A0330F"/>
    <w:rsid w:val="00A050EE"/>
    <w:rsid w:val="00A17FBC"/>
    <w:rsid w:val="00A27FFD"/>
    <w:rsid w:val="00A30698"/>
    <w:rsid w:val="00A307A8"/>
    <w:rsid w:val="00A50961"/>
    <w:rsid w:val="00A53F21"/>
    <w:rsid w:val="00A5704D"/>
    <w:rsid w:val="00A66667"/>
    <w:rsid w:val="00A90041"/>
    <w:rsid w:val="00A9186D"/>
    <w:rsid w:val="00A96623"/>
    <w:rsid w:val="00A96ED1"/>
    <w:rsid w:val="00A97081"/>
    <w:rsid w:val="00AA0393"/>
    <w:rsid w:val="00AA245C"/>
    <w:rsid w:val="00AA59A7"/>
    <w:rsid w:val="00AB10EE"/>
    <w:rsid w:val="00AB6BCB"/>
    <w:rsid w:val="00AD5A0C"/>
    <w:rsid w:val="00AF6DE4"/>
    <w:rsid w:val="00B278A8"/>
    <w:rsid w:val="00B339AF"/>
    <w:rsid w:val="00B36B2F"/>
    <w:rsid w:val="00B420E7"/>
    <w:rsid w:val="00B46220"/>
    <w:rsid w:val="00B47B22"/>
    <w:rsid w:val="00B56701"/>
    <w:rsid w:val="00B67431"/>
    <w:rsid w:val="00B834A1"/>
    <w:rsid w:val="00B854BF"/>
    <w:rsid w:val="00BB6567"/>
    <w:rsid w:val="00BC4EEF"/>
    <w:rsid w:val="00BD65F6"/>
    <w:rsid w:val="00BD7A62"/>
    <w:rsid w:val="00BF6540"/>
    <w:rsid w:val="00C11C00"/>
    <w:rsid w:val="00C271F8"/>
    <w:rsid w:val="00C274CB"/>
    <w:rsid w:val="00C30B0A"/>
    <w:rsid w:val="00C41A75"/>
    <w:rsid w:val="00C41BE8"/>
    <w:rsid w:val="00C42FE6"/>
    <w:rsid w:val="00C4303B"/>
    <w:rsid w:val="00C52290"/>
    <w:rsid w:val="00C6619B"/>
    <w:rsid w:val="00C677E9"/>
    <w:rsid w:val="00C8198A"/>
    <w:rsid w:val="00C87454"/>
    <w:rsid w:val="00CB6B53"/>
    <w:rsid w:val="00CD047C"/>
    <w:rsid w:val="00CD6BE4"/>
    <w:rsid w:val="00D140DE"/>
    <w:rsid w:val="00D23259"/>
    <w:rsid w:val="00D41278"/>
    <w:rsid w:val="00D57CD9"/>
    <w:rsid w:val="00D57FC0"/>
    <w:rsid w:val="00D96C27"/>
    <w:rsid w:val="00DA33E2"/>
    <w:rsid w:val="00DB0BD5"/>
    <w:rsid w:val="00DB1E79"/>
    <w:rsid w:val="00DB231E"/>
    <w:rsid w:val="00DC10EE"/>
    <w:rsid w:val="00DD46F1"/>
    <w:rsid w:val="00DD72E2"/>
    <w:rsid w:val="00DF411F"/>
    <w:rsid w:val="00DF7502"/>
    <w:rsid w:val="00DF7F85"/>
    <w:rsid w:val="00E014FB"/>
    <w:rsid w:val="00E22700"/>
    <w:rsid w:val="00E40CBC"/>
    <w:rsid w:val="00E473A4"/>
    <w:rsid w:val="00E66645"/>
    <w:rsid w:val="00E7489D"/>
    <w:rsid w:val="00E8121C"/>
    <w:rsid w:val="00E8465D"/>
    <w:rsid w:val="00EB67B0"/>
    <w:rsid w:val="00EF3C14"/>
    <w:rsid w:val="00F0673A"/>
    <w:rsid w:val="00F06749"/>
    <w:rsid w:val="00F07CA1"/>
    <w:rsid w:val="00F21DF2"/>
    <w:rsid w:val="00F22E95"/>
    <w:rsid w:val="00F37A4F"/>
    <w:rsid w:val="00F54CB1"/>
    <w:rsid w:val="00F603EA"/>
    <w:rsid w:val="00F62518"/>
    <w:rsid w:val="00F63140"/>
    <w:rsid w:val="00F86F28"/>
    <w:rsid w:val="00F91AE6"/>
    <w:rsid w:val="00F943F7"/>
    <w:rsid w:val="00FA323D"/>
    <w:rsid w:val="00FA42B7"/>
    <w:rsid w:val="00FB03E5"/>
    <w:rsid w:val="00FB21C4"/>
    <w:rsid w:val="00FB56A9"/>
    <w:rsid w:val="00FC1413"/>
    <w:rsid w:val="00FC1D40"/>
    <w:rsid w:val="00FE51F0"/>
    <w:rsid w:val="00FF25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89D"/>
    <w:pPr>
      <w:ind w:left="720"/>
      <w:contextualSpacing/>
    </w:pPr>
  </w:style>
  <w:style w:type="character" w:styleId="Hyperlink">
    <w:name w:val="Hyperlink"/>
    <w:basedOn w:val="DefaultParagraphFont"/>
    <w:uiPriority w:val="99"/>
    <w:unhideWhenUsed/>
    <w:rsid w:val="00A53F21"/>
    <w:rPr>
      <w:color w:val="0563C1" w:themeColor="hyperlink"/>
      <w:u w:val="single"/>
    </w:rPr>
  </w:style>
  <w:style w:type="paragraph" w:styleId="Header">
    <w:name w:val="header"/>
    <w:basedOn w:val="Normal"/>
    <w:link w:val="HeaderChar"/>
    <w:uiPriority w:val="99"/>
    <w:unhideWhenUsed/>
    <w:rsid w:val="00B4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0E7"/>
  </w:style>
  <w:style w:type="paragraph" w:styleId="Footer">
    <w:name w:val="footer"/>
    <w:basedOn w:val="Normal"/>
    <w:link w:val="FooterChar"/>
    <w:uiPriority w:val="99"/>
    <w:unhideWhenUsed/>
    <w:rsid w:val="00B4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0E7"/>
  </w:style>
  <w:style w:type="paragraph" w:styleId="BalloonText">
    <w:name w:val="Balloon Text"/>
    <w:basedOn w:val="Normal"/>
    <w:link w:val="BalloonTextChar"/>
    <w:uiPriority w:val="99"/>
    <w:semiHidden/>
    <w:unhideWhenUsed/>
    <w:rsid w:val="00B42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89D"/>
    <w:pPr>
      <w:ind w:left="720"/>
      <w:contextualSpacing/>
    </w:pPr>
  </w:style>
  <w:style w:type="character" w:styleId="Hyperlink">
    <w:name w:val="Hyperlink"/>
    <w:basedOn w:val="DefaultParagraphFont"/>
    <w:uiPriority w:val="99"/>
    <w:unhideWhenUsed/>
    <w:rsid w:val="00A53F21"/>
    <w:rPr>
      <w:color w:val="0563C1" w:themeColor="hyperlink"/>
      <w:u w:val="single"/>
    </w:rPr>
  </w:style>
  <w:style w:type="paragraph" w:styleId="Header">
    <w:name w:val="header"/>
    <w:basedOn w:val="Normal"/>
    <w:link w:val="HeaderChar"/>
    <w:uiPriority w:val="99"/>
    <w:unhideWhenUsed/>
    <w:rsid w:val="00B4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0E7"/>
  </w:style>
  <w:style w:type="paragraph" w:styleId="Footer">
    <w:name w:val="footer"/>
    <w:basedOn w:val="Normal"/>
    <w:link w:val="FooterChar"/>
    <w:uiPriority w:val="99"/>
    <w:unhideWhenUsed/>
    <w:rsid w:val="00B4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0E7"/>
  </w:style>
  <w:style w:type="paragraph" w:styleId="BalloonText">
    <w:name w:val="Balloon Text"/>
    <w:basedOn w:val="Normal"/>
    <w:link w:val="BalloonTextChar"/>
    <w:uiPriority w:val="99"/>
    <w:semiHidden/>
    <w:unhideWhenUsed/>
    <w:rsid w:val="00B42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g" />
  <Relationship Id="rId13" Type="http://schemas.openxmlformats.org/officeDocument/2006/relationships/footer" Target="footer2.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hyperlink" Target="mailto:bkaraahment@herrick.com" TargetMode="External" />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6</Pages>
  <Words>1089</Words>
  <Characters>6011</Characters>
  <Application>Microsoft Office Word</Application>
  <DocSecurity>0</DocSecurity>
  <Lines>134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